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gif" ContentType="image/gif"/>
  <Override PartName="/word/media/image2.gif" ContentType="image/gif"/>
  <Override PartName="/word/media/image5.jpeg" ContentType="image/jpeg"/>
  <Override PartName="/word/media/image3.gif" ContentType="image/gif"/>
  <Override PartName="/word/media/image4.jpeg" ContentType="image/jpeg"/>
  <Override PartName="/word/media/image6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Список Университетов в Кирове.</w:t>
      </w:r>
    </w:p>
    <w:p>
      <w:pPr>
        <w:pStyle w:val="Normal"/>
        <w:spacing w:lineRule="auto" w:line="240" w:before="0" w:after="0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>1.</w:t>
      </w:r>
      <w:r>
        <w:rPr>
          <w:rFonts w:cs="Calibri" w:cstheme="minorHAnsi"/>
          <w:sz w:val="26"/>
          <w:szCs w:val="26"/>
        </w:rPr>
        <w:t xml:space="preserve"> Вятский государственный университет -  </w:t>
      </w:r>
      <w:hyperlink r:id="rId2" w:tgtFrame="_blank">
        <w:r>
          <w:rPr>
            <w:rFonts w:cs="Calibri" w:cstheme="minorHAnsi"/>
            <w:sz w:val="26"/>
            <w:szCs w:val="26"/>
            <w:shd w:fill="FFFFFF" w:val="clear"/>
          </w:rPr>
          <w:t>https://www.vyatsu.ru/</w:t>
        </w:r>
      </w:hyperlink>
    </w:p>
    <w:p>
      <w:pPr>
        <w:pStyle w:val="Normal"/>
        <w:spacing w:lineRule="auto" w:line="240" w:before="0" w:after="0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>2.</w:t>
      </w:r>
      <w:r>
        <w:rPr>
          <w:rFonts w:cs="Calibri" w:cstheme="minorHAnsi"/>
          <w:sz w:val="26"/>
          <w:szCs w:val="26"/>
        </w:rPr>
        <w:t xml:space="preserve"> Кировский государственный медицинский университет - </w:t>
      </w:r>
      <w:hyperlink r:id="rId3" w:tgtFrame="_blank">
        <w:r>
          <w:rPr>
            <w:rFonts w:cs="Calibri" w:cstheme="minorHAnsi"/>
            <w:sz w:val="26"/>
            <w:szCs w:val="26"/>
            <w:shd w:fill="FFFFFF" w:val="clear"/>
          </w:rPr>
          <w:t>https://www.kirovgma.r</w:t>
        </w:r>
        <w:bookmarkStart w:id="0" w:name="_GoBack"/>
        <w:bookmarkEnd w:id="0"/>
        <w:r>
          <w:rPr>
            <w:rFonts w:cs="Calibri" w:cstheme="minorHAnsi"/>
            <w:sz w:val="26"/>
            <w:szCs w:val="26"/>
            <w:shd w:fill="FFFFFF" w:val="clear"/>
          </w:rPr>
          <w:t>u/</w:t>
        </w:r>
      </w:hyperlink>
      <w:r>
        <w:rPr>
          <w:rFonts w:cs="Calibri" w:cstheme="minorHAnsi"/>
          <w:sz w:val="26"/>
          <w:szCs w:val="26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>3.</w:t>
      </w:r>
      <w:r>
        <w:rPr>
          <w:rFonts w:cs="Calibri" w:cstheme="minorHAnsi"/>
          <w:sz w:val="26"/>
          <w:szCs w:val="26"/>
        </w:rPr>
        <w:t xml:space="preserve">  Московский государственный юридический университет - </w:t>
      </w:r>
      <w:hyperlink r:id="rId4" w:tgtFrame="_blank">
        <w:r>
          <w:rPr>
            <w:rFonts w:cs="Calibri" w:cstheme="minorHAnsi"/>
            <w:sz w:val="26"/>
            <w:szCs w:val="26"/>
            <w:shd w:fill="FFFFFF" w:val="clear"/>
          </w:rPr>
          <w:t>https://kirov.mfua.ru/</w:t>
        </w:r>
      </w:hyperlink>
    </w:p>
    <w:p>
      <w:pPr>
        <w:pStyle w:val="NoSpacing"/>
        <w:jc w:val="both"/>
        <w:rPr>
          <w:rFonts w:cs="Calibri" w:cstheme="minorHAnsi"/>
          <w:color w:val="333333"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>4.</w:t>
      </w:r>
      <w:r>
        <w:rPr>
          <w:rFonts w:cs="Calibri" w:cstheme="minorHAnsi"/>
          <w:sz w:val="26"/>
          <w:szCs w:val="26"/>
        </w:rPr>
        <w:t xml:space="preserve"> Вятский государственный агротехнологический университет</w:t>
      </w:r>
    </w:p>
    <w:p>
      <w:pPr>
        <w:pStyle w:val="Normal"/>
        <w:spacing w:lineRule="auto" w:line="240" w:before="0" w:after="0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sz w:val="26"/>
          <w:szCs w:val="26"/>
        </w:rPr>
        <w:t xml:space="preserve">- </w:t>
      </w:r>
      <w:hyperlink r:id="rId5" w:tgtFrame="_blank">
        <w:r>
          <w:rPr>
            <w:rFonts w:cs="Calibri" w:cstheme="minorHAnsi"/>
            <w:sz w:val="26"/>
            <w:szCs w:val="26"/>
            <w:shd w:fill="FFFFFF" w:val="clear"/>
          </w:rPr>
          <w:t>https://vgsha.info/</w:t>
        </w:r>
      </w:hyperlink>
    </w:p>
    <w:p>
      <w:pPr>
        <w:pStyle w:val="Normal"/>
        <w:spacing w:lineRule="auto" w:line="240" w:before="0" w:after="0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>5.</w:t>
      </w:r>
      <w:r>
        <w:rPr>
          <w:rFonts w:cs="Calibri" w:cstheme="minorHAnsi"/>
          <w:sz w:val="26"/>
          <w:szCs w:val="26"/>
        </w:rPr>
        <w:t xml:space="preserve"> Волго-Вятский институт (филиал)</w:t>
      </w:r>
    </w:p>
    <w:p>
      <w:pPr>
        <w:pStyle w:val="Normal"/>
        <w:spacing w:lineRule="auto" w:line="240" w:before="0" w:after="0"/>
        <w:jc w:val="both"/>
        <w:rPr>
          <w:b/>
          <w:b/>
          <w:i/>
          <w:i/>
          <w:sz w:val="26"/>
          <w:szCs w:val="26"/>
        </w:rPr>
      </w:pPr>
      <w:r>
        <w:rPr>
          <w:rFonts w:cs="Calibri" w:cstheme="minorHAnsi"/>
          <w:sz w:val="26"/>
          <w:szCs w:val="26"/>
        </w:rPr>
        <w:t xml:space="preserve">- </w:t>
      </w:r>
      <w:hyperlink r:id="rId6" w:tgtFrame="_blank">
        <w:r>
          <w:rPr>
            <w:rFonts w:cs="Calibri" w:cstheme="minorHAnsi"/>
            <w:sz w:val="26"/>
            <w:szCs w:val="26"/>
            <w:shd w:fill="FFFFFF" w:val="clear"/>
          </w:rPr>
          <w:t>http://msalkirov.ru/</w:t>
        </w:r>
      </w:hyperlink>
    </w:p>
    <w:p>
      <w:pPr>
        <w:pStyle w:val="Normal"/>
        <w:jc w:val="center"/>
        <w:rPr>
          <w:b/>
          <w:b/>
          <w:i/>
          <w:i/>
          <w:sz w:val="28"/>
          <w:szCs w:val="24"/>
        </w:rPr>
      </w:pPr>
      <w:r>
        <w:rPr>
          <w:b/>
          <w:i/>
          <w:sz w:val="28"/>
          <w:szCs w:val="24"/>
        </w:rPr>
        <w:t>Список колледжей в Кирове.</w:t>
      </w:r>
    </w:p>
    <w:p>
      <w:pPr>
        <w:pStyle w:val="Normal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b/>
          <w:sz w:val="26"/>
          <w:szCs w:val="26"/>
        </w:rPr>
        <w:t>1.</w:t>
      </w:r>
      <w:r>
        <w:rPr>
          <w:rFonts w:cs="Calibri" w:cstheme="minorHAnsi"/>
          <w:sz w:val="26"/>
          <w:szCs w:val="26"/>
        </w:rPr>
        <w:t xml:space="preserve">  «Вятский колледж профессиональных технологий, управления и сервиса» -    </w:t>
      </w:r>
      <w:hyperlink r:id="rId7" w:tgtFrame="_blank">
        <w:r>
          <w:rPr>
            <w:rFonts w:cs="Calibri" w:cstheme="minorHAnsi"/>
            <w:sz w:val="26"/>
            <w:szCs w:val="26"/>
            <w:shd w:fill="FFFFFF" w:val="clear"/>
          </w:rPr>
          <w:t>http://vyatktuis.ru/</w:t>
        </w:r>
      </w:hyperlink>
      <w:r>
        <w:rPr>
          <w:rFonts w:cs="Calibri" w:cstheme="minorHAnsi"/>
          <w:sz w:val="26"/>
          <w:szCs w:val="26"/>
        </w:rPr>
        <w:br/>
      </w:r>
      <w:r>
        <w:rPr>
          <w:rFonts w:cs="Calibri" w:cstheme="minorHAnsi"/>
          <w:b/>
          <w:sz w:val="26"/>
          <w:szCs w:val="26"/>
        </w:rPr>
        <w:t>2.</w:t>
      </w:r>
      <w:r>
        <w:rPr>
          <w:rFonts w:cs="Calibri" w:cstheme="minorHAnsi"/>
          <w:sz w:val="26"/>
          <w:szCs w:val="26"/>
        </w:rPr>
        <w:t xml:space="preserve"> </w:t>
      </w:r>
      <w:r>
        <w:rPr>
          <w:rFonts w:cs="Calibri" w:cstheme="minorHAnsi"/>
          <w:color w:val="000000"/>
          <w:sz w:val="26"/>
          <w:szCs w:val="26"/>
          <w:shd w:fill="FFFFFF" w:val="clear"/>
        </w:rPr>
        <w:t xml:space="preserve">Кировский технологический колледж – </w:t>
      </w:r>
      <w:hyperlink r:id="rId8" w:tgtFrame="_blank">
        <w:r>
          <w:rPr>
            <w:rFonts w:cs="Calibri" w:cstheme="minorHAnsi"/>
            <w:sz w:val="26"/>
            <w:szCs w:val="26"/>
            <w:shd w:fill="FFFFFF" w:val="clear"/>
          </w:rPr>
          <w:t>https://www.ktc-kirov.ru/</w:t>
        </w:r>
      </w:hyperlink>
      <w:r>
        <w:rPr>
          <w:rFonts w:cs="Calibri" w:cstheme="minorHAnsi"/>
          <w:sz w:val="26"/>
          <w:szCs w:val="26"/>
        </w:rPr>
        <w:br/>
      </w:r>
      <w:r>
        <w:rPr>
          <w:rFonts w:cs="Calibri" w:cstheme="minorHAnsi"/>
          <w:b/>
          <w:sz w:val="26"/>
          <w:szCs w:val="26"/>
        </w:rPr>
        <w:t>3.</w:t>
      </w:r>
      <w:r>
        <w:rPr>
          <w:rFonts w:cs="Calibri" w:cstheme="minorHAnsi"/>
          <w:color w:val="000000"/>
          <w:sz w:val="26"/>
          <w:szCs w:val="26"/>
          <w:shd w:fill="FFFFFF" w:val="clear"/>
        </w:rPr>
        <w:t xml:space="preserve"> Вятский колледж управления и новых технологий - </w:t>
      </w:r>
      <w:hyperlink r:id="rId9" w:tgtFrame="_blank">
        <w:r>
          <w:rPr>
            <w:rFonts w:cs="Calibri" w:cstheme="minorHAnsi"/>
            <w:sz w:val="26"/>
            <w:szCs w:val="26"/>
            <w:shd w:fill="FFFFFF" w:val="clear"/>
          </w:rPr>
          <w:t>https://vyatku.ru/</w:t>
        </w:r>
      </w:hyperlink>
      <w:r>
        <w:rPr>
          <w:rFonts w:cs="Calibri" w:cstheme="minorHAnsi"/>
          <w:sz w:val="26"/>
          <w:szCs w:val="26"/>
        </w:rPr>
        <w:br/>
      </w:r>
      <w:r>
        <w:rPr>
          <w:rFonts w:cs="Calibri" w:cstheme="minorHAnsi"/>
          <w:b/>
          <w:sz w:val="26"/>
          <w:szCs w:val="26"/>
        </w:rPr>
        <w:t>4.</w:t>
      </w:r>
      <w:r>
        <w:rPr>
          <w:rFonts w:cs="Calibri" w:cstheme="minorHAnsi"/>
          <w:sz w:val="26"/>
          <w:szCs w:val="26"/>
        </w:rPr>
        <w:t xml:space="preserve"> </w:t>
      </w:r>
      <w:r>
        <w:rPr>
          <w:rFonts w:cs="Calibri" w:cstheme="minorHAnsi"/>
          <w:color w:val="000000"/>
          <w:sz w:val="26"/>
          <w:szCs w:val="26"/>
          <w:shd w:fill="FFFFFF" w:val="clear"/>
        </w:rPr>
        <w:t xml:space="preserve">Кировский государственный колледж строительства экономики и права – </w:t>
      </w:r>
      <w:hyperlink r:id="rId10" w:tgtFrame="_blank">
        <w:r>
          <w:rPr>
            <w:rFonts w:cs="Calibri" w:cstheme="minorHAnsi"/>
            <w:sz w:val="26"/>
            <w:szCs w:val="26"/>
            <w:shd w:fill="FFFFFF" w:val="clear"/>
          </w:rPr>
          <w:t>https://www.ksccel-miigaik.ru/</w:t>
        </w:r>
      </w:hyperlink>
      <w:r>
        <w:rPr>
          <w:rFonts w:cs="Calibri" w:cstheme="minorHAnsi"/>
          <w:sz w:val="26"/>
          <w:szCs w:val="26"/>
        </w:rPr>
        <w:br/>
      </w:r>
      <w:r>
        <w:rPr>
          <w:rFonts w:cs="Calibri" w:cstheme="minorHAnsi"/>
          <w:b/>
          <w:sz w:val="26"/>
          <w:szCs w:val="26"/>
        </w:rPr>
        <w:t>5.</w:t>
      </w:r>
      <w:r>
        <w:rPr>
          <w:rFonts w:cs="Calibri" w:cstheme="minorHAnsi"/>
          <w:sz w:val="26"/>
          <w:szCs w:val="26"/>
        </w:rPr>
        <w:t xml:space="preserve"> </w:t>
      </w:r>
      <w:r>
        <w:rPr>
          <w:rFonts w:cs="Calibri" w:cstheme="minorHAnsi"/>
          <w:color w:val="000000"/>
          <w:sz w:val="26"/>
          <w:szCs w:val="26"/>
          <w:shd w:fill="FFFFFF" w:val="clear"/>
        </w:rPr>
        <w:t xml:space="preserve">Кировский авиационный техникум –  </w:t>
      </w:r>
      <w:hyperlink r:id="rId11">
        <w:r>
          <w:rPr>
            <w:rFonts w:cs="Calibri" w:cstheme="minorHAnsi"/>
            <w:sz w:val="26"/>
            <w:szCs w:val="26"/>
          </w:rPr>
          <w:t>https://aviakat.ru/</w:t>
        </w:r>
      </w:hyperlink>
    </w:p>
    <w:p>
      <w:pPr>
        <w:pStyle w:val="Normal"/>
        <w:jc w:val="both"/>
        <w:rPr>
          <w:rFonts w:cs="Calibri" w:cstheme="minorHAnsi"/>
          <w:sz w:val="26"/>
          <w:szCs w:val="26"/>
        </w:rPr>
      </w:pPr>
      <w:r>
        <w:rPr>
          <w:rFonts w:cs="Calibri" w:cstheme="minorHAnsi"/>
          <w:sz w:val="26"/>
          <w:szCs w:val="26"/>
        </w:rPr>
      </w:r>
    </w:p>
    <w:p>
      <w:pPr>
        <w:pStyle w:val="Normal"/>
        <w:jc w:val="center"/>
        <w:rPr>
          <w:rFonts w:cs="Calibri" w:cstheme="minorHAnsi"/>
          <w:b/>
          <w:b/>
          <w:sz w:val="32"/>
          <w:szCs w:val="32"/>
        </w:rPr>
      </w:pPr>
      <w:r>
        <w:rPr>
          <w:rFonts w:cs="Calibri" w:cstheme="minorHAnsi"/>
          <w:b/>
          <w:sz w:val="32"/>
          <w:szCs w:val="32"/>
        </w:rPr>
        <w:t>Тесты</w:t>
      </w:r>
    </w:p>
    <w:tbl>
      <w:tblPr>
        <w:tblStyle w:val="a3"/>
        <w:tblW w:w="49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02"/>
        <w:gridCol w:w="2125"/>
      </w:tblGrid>
      <w:tr>
        <w:trPr/>
        <w:tc>
          <w:tcPr>
            <w:tcW w:w="280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Calibri" w:cstheme="minorHAnsi"/>
                <w:sz w:val="28"/>
                <w:szCs w:val="28"/>
              </w:rPr>
            </w:pPr>
            <w:r>
              <w:rPr>
                <w:rFonts w:eastAsia="Calibri" w:cs="Calibri" w:cstheme="minorHAnsi"/>
                <w:kern w:val="0"/>
                <w:sz w:val="28"/>
                <w:szCs w:val="28"/>
                <w:lang w:val="ru-RU" w:eastAsia="en-US" w:bidi="ar-SA"/>
              </w:rPr>
              <w:t>1. Игровой тест «Навыки Профессий будущего»</w:t>
            </w:r>
          </w:p>
        </w:tc>
        <w:tc>
          <w:tcPr>
            <w:tcW w:w="21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32"/>
                <w:szCs w:val="32"/>
              </w:rPr>
            </w:pPr>
            <w:r>
              <w:rPr>
                <w:rFonts w:eastAsia="Calibri"/>
                <w:kern w:val="0"/>
                <w:sz w:val="22"/>
                <w:szCs w:val="22"/>
                <w:lang w:val="ru-RU" w:eastAsia="en-US" w:bidi="ar-SA"/>
              </w:rPr>
              <w:drawing>
                <wp:inline distT="0" distB="0" distL="0" distR="0">
                  <wp:extent cx="1296035" cy="1296035"/>
                  <wp:effectExtent l="0" t="0" r="0" b="0"/>
                  <wp:docPr id="1" name="Рисунок 15" descr="http://qrcoder.ru/code/?https%3A%2F%2Fwww.spo.mosmetod.ru%2Fgame-test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5" descr="http://qrcoder.ru/code/?https%3A%2F%2Fwww.spo.mosmetod.ru%2Fgame-test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28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Calibri" w:cstheme="minorHAnsi"/>
                <w:sz w:val="28"/>
                <w:szCs w:val="28"/>
              </w:rPr>
            </w:pPr>
            <w:r>
              <w:rPr>
                <w:rFonts w:eastAsia="Calibri" w:cs="Calibri" w:cstheme="minorHAnsi"/>
                <w:kern w:val="0"/>
                <w:sz w:val="28"/>
                <w:szCs w:val="28"/>
                <w:lang w:val="ru-RU" w:eastAsia="en-US" w:bidi="ar-SA"/>
              </w:rPr>
              <w:t>2. Тест по профориентации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32"/>
                <w:szCs w:val="32"/>
              </w:rPr>
            </w:pPr>
            <w:r>
              <w:rPr>
                <w:rFonts w:eastAsia="Calibri"/>
                <w:kern w:val="0"/>
                <w:sz w:val="22"/>
                <w:szCs w:val="22"/>
                <w:lang w:val="ru-RU" w:eastAsia="en-US" w:bidi="ar-SA"/>
              </w:rPr>
              <w:drawing>
                <wp:inline distT="0" distB="0" distL="0" distR="0">
                  <wp:extent cx="1332230" cy="1332230"/>
                  <wp:effectExtent l="0" t="0" r="0" b="0"/>
                  <wp:docPr id="2" name="Рисунок 16" descr="http://qrcoder.ru/code/?https%3A%2F%2Fprof.foxford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6" descr="http://qrcoder.ru/code/?https%3A%2F%2Fprof.foxford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230" cy="1332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28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Calibri" w:cstheme="minorHAnsi"/>
                <w:sz w:val="28"/>
                <w:szCs w:val="28"/>
              </w:rPr>
            </w:pPr>
            <w:r>
              <w:rPr>
                <w:rFonts w:eastAsia="Calibri" w:cs="Calibri" w:cstheme="minorHAnsi"/>
                <w:kern w:val="0"/>
                <w:sz w:val="28"/>
                <w:szCs w:val="28"/>
                <w:lang w:val="ru-RU" w:eastAsia="en-US" w:bidi="ar-SA"/>
              </w:rPr>
              <w:t>3. Тест «Определение профессиональных склонностей»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32"/>
                <w:szCs w:val="32"/>
              </w:rPr>
            </w:pPr>
            <w:r>
              <w:rPr>
                <w:rFonts w:eastAsia="Calibri"/>
                <w:kern w:val="0"/>
                <w:sz w:val="22"/>
                <w:szCs w:val="22"/>
                <w:lang w:val="ru-RU" w:eastAsia="en-US" w:bidi="ar-SA"/>
              </w:rPr>
              <w:drawing>
                <wp:inline distT="0" distB="0" distL="0" distR="0">
                  <wp:extent cx="1296035" cy="1296035"/>
                  <wp:effectExtent l="0" t="0" r="0" b="0"/>
                  <wp:docPr id="3" name="Рисунок 17" descr="http://qrcoder.ru/code/?https%3A%2F%2Fcareertest.ru%2Ftests%2Fopredelenie-professionalnyh-sklonnostej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7" descr="http://qrcoder.ru/code/?https%3A%2F%2Fcareertest.ru%2Ftests%2Fopredelenie-professionalnyh-sklonnostej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280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cs="Calibri" w:cstheme="minorHAnsi"/>
                <w:sz w:val="28"/>
                <w:szCs w:val="28"/>
              </w:rPr>
            </w:pPr>
            <w:r>
              <w:rPr>
                <w:rFonts w:eastAsia="Calibri" w:cs="Calibri" w:cstheme="minorHAnsi"/>
                <w:kern w:val="0"/>
                <w:sz w:val="28"/>
                <w:szCs w:val="28"/>
                <w:lang w:val="ru-RU" w:eastAsia="en-US" w:bidi="ar-SA"/>
              </w:rPr>
              <w:t>4. Тест по профориентации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32"/>
                <w:szCs w:val="32"/>
              </w:rPr>
            </w:pPr>
            <w:r>
              <w:rPr>
                <w:rFonts w:eastAsia="Calibri"/>
                <w:kern w:val="0"/>
                <w:sz w:val="22"/>
                <w:szCs w:val="22"/>
                <w:lang w:val="ru-RU" w:eastAsia="en-US" w:bidi="ar-SA"/>
              </w:rPr>
              <w:drawing>
                <wp:inline distT="0" distB="0" distL="0" distR="0">
                  <wp:extent cx="1332230" cy="1332230"/>
                  <wp:effectExtent l="0" t="0" r="0" b="0"/>
                  <wp:docPr id="4" name="Рисунок 18" descr="https://sun9-5.userapi.com/impg/iHKo2mKK5w3ZQRq2hl8-Qam1CebWFxTtHtun5g/dwOF5kt-QuY.jpg?size=164x164&amp;quality=96&amp;sign=477db4690155fbe07269f59187a99c2c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8" descr="https://sun9-5.userapi.com/impg/iHKo2mKK5w3ZQRq2hl8-Qam1CebWFxTtHtun5g/dwOF5kt-QuY.jpg?size=164x164&amp;quality=96&amp;sign=477db4690155fbe07269f59187a99c2c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230" cy="1332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jc w:val="center"/>
        <w:rPr>
          <w:rFonts w:cs="Calibri" w:cstheme="minorHAnsi"/>
          <w:b/>
          <w:b/>
          <w:sz w:val="32"/>
          <w:szCs w:val="32"/>
        </w:rPr>
      </w:pPr>
      <w:r>
        <w:rPr>
          <w:rFonts w:cs="Calibri" w:cstheme="minorHAnsi"/>
          <w:b/>
          <w:sz w:val="32"/>
          <w:szCs w:val="32"/>
        </w:rPr>
      </w:r>
    </w:p>
    <w:p>
      <w:pPr>
        <w:pStyle w:val="Normal"/>
        <w:jc w:val="center"/>
        <w:rPr>
          <w:rFonts w:cs="Calibri" w:cstheme="minorHAnsi"/>
          <w:b/>
          <w:b/>
          <w:sz w:val="32"/>
          <w:szCs w:val="32"/>
        </w:rPr>
      </w:pPr>
      <w:r>
        <w:rPr>
          <w:rFonts w:cs="Calibri" w:cstheme="minorHAnsi"/>
          <w:b/>
          <w:sz w:val="32"/>
          <w:szCs w:val="32"/>
        </w:rPr>
      </w:r>
    </w:p>
    <w:p>
      <w:pPr>
        <w:pStyle w:val="Normal"/>
        <w:jc w:val="center"/>
        <w:rPr>
          <w:rFonts w:cs="Calibri" w:cstheme="minorHAnsi"/>
          <w:b/>
          <w:b/>
          <w:sz w:val="32"/>
          <w:szCs w:val="32"/>
        </w:rPr>
      </w:pPr>
      <w:r>
        <w:rPr/>
        <mc:AlternateContent>
          <mc:Choice Requires="wps">
            <w:drawing>
              <wp:inline distT="152400" distB="215265" distL="171450" distR="201295" wp14:anchorId="2B3EAAD1">
                <wp:extent cx="2904490" cy="3576955"/>
                <wp:effectExtent l="171450" t="152400" r="201295" b="215265"/>
                <wp:docPr id="5" name="Picture 23" descr="https://sun9-19.userapi.com/impg/cMvnjb3_e4zAtDqGFB7f2mOxRCniPQ8j_oYoJw/hRQE5LFT9-I.jpg?size=514x633&amp;quality=96&amp;sign=1c5913aecec5e70d7d004a7b9cb30d20&amp;type=album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https://sun9-19.userapi.com/impg/cMvnjb3_e4zAtDqGFB7f2mOxRCniPQ8j_oYoJw/hRQE5LFT9-I.jpg?size=514x633&amp;quality=96&amp;sign=1c5913aecec5e70d7d004a7b9cb30d20&amp;type=album"/>
                        <pic:cNvPicPr/>
                      </pic:nvPicPr>
                      <pic:blipFill>
                        <a:blip r:embed="rId16"/>
                        <a:stretch/>
                      </pic:blipFill>
                      <pic:spPr>
                        <a:xfrm>
                          <a:off x="0" y="0"/>
                          <a:ext cx="2903760" cy="3576240"/>
                        </a:xfrm>
                        <a:prstGeom prst="rect">
                          <a:avLst/>
                        </a:prstGeom>
                        <a:ln cap="sq" w="190500">
                          <a:solidFill>
                            <a:srgbClr val="ffffff"/>
                          </a:solidFill>
                          <a:miter/>
                        </a:ln>
                        <a:effectLst>
                          <a:outerShdw algn="tl" blurRad="55080" dir="5400000" dist="17640" rotWithShape="0">
                            <a:srgbClr val="000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dir="t" rig="twoPt">
                            <a:rot lat="0" lon="0" rev="7200000"/>
                          </a:lightRig>
                        </a:scene3d>
                        <a:sp3d>
                          <a:bevelT w="25400" h="19050"/>
                          <a:contourClr>
                            <a:srgbClr val="ffffff"/>
                          </a:contourClr>
                        </a:sp3d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23" stroked="t" style="position:absolute;margin-left:0pt;margin-top:-310.6pt;width:228.6pt;height:281.55pt;mso-wrap-style:none;v-text-anchor:middle;mso-position-vertical:top" wp14:anchorId="2B3EAAD1" type="shapetype_75">
                <v:imagedata r:id="rId16" o:detectmouseclick="t"/>
                <v:stroke color="white" weight="190440" joinstyle="miter" endcap="square"/>
                <v:shadow on="t" obscured="f" color="black"/>
                <w10:wrap type="square"/>
              </v:shape>
            </w:pict>
          </mc:Fallback>
        </mc:AlternateContent>
      </w:r>
      <w:r>
        <w:rPr/>
        <w:drawing>
          <wp:inline distT="0" distB="0" distL="0" distR="0">
            <wp:extent cx="1800225" cy="2400300"/>
            <wp:effectExtent l="0" t="0" r="0" b="0"/>
            <wp:docPr id="6" name="Рисунок 20" descr="https://sun9-85.userapi.com/impg/qwzl407Zc2zg8QMmTOlNGZL4aSphKQxBCTz3Qg/Ms2Tdl20npU.jpg?size=900x1200&amp;quality=96&amp;sign=25a1f1531f3cf879102064516a92214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0" descr="https://sun9-85.userapi.com/impg/qwzl407Zc2zg8QMmTOlNGZL4aSphKQxBCTz3Qg/Ms2Tdl20npU.jpg?size=900x1200&amp;quality=96&amp;sign=25a1f1531f3cf879102064516a922147&amp;type=album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Формула «Хочу –  Могу – Надо»</w:t>
      </w:r>
    </w:p>
    <w:p>
      <w:pPr>
        <w:pStyle w:val="Normal"/>
        <w:spacing w:lineRule="auto" w:line="240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«Хочу» — мои желания</w:t>
      </w:r>
    </w:p>
    <w:p>
      <w:pPr>
        <w:pStyle w:val="Normal"/>
        <w:spacing w:lineRule="auto" w:line="240" w:before="0" w:after="120"/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>При выборе профессии отталкивайся от своих желаний. Не слушай других, а ищи свою мотивацию. Сложно сориентироваться? Тогда ответь на следующие два вопроса, они помогут определиться. Вариантов может быть не больше трёх.</w:t>
        <w:br/>
        <w:t xml:space="preserve">Вопрос первый: с кем или с чем бы ты хотел работать? </w:t>
        <w:br/>
        <w:t>Вопрос второй: какой вид деятельности тебе интересен?</w:t>
      </w:r>
    </w:p>
    <w:p>
      <w:pPr>
        <w:pStyle w:val="Normal"/>
        <w:spacing w:lineRule="auto" w:line="240" w:before="0" w:after="120"/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>Когда ты ответил на эти два вопроса, можешь приступить к самому интересному: изучению матрицы профессий. «Могу» — мои способности.</w:t>
      </w:r>
    </w:p>
    <w:p>
      <w:pPr>
        <w:pStyle w:val="Normal"/>
        <w:spacing w:lineRule="auto" w:line="240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«Могу» — мои способности </w:t>
      </w:r>
    </w:p>
    <w:p>
      <w:pPr>
        <w:pStyle w:val="Normal"/>
        <w:spacing w:lineRule="auto" w:line="240" w:before="0" w:after="120"/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>Вторая ступенька самоанализа — поиск того, что у тебя хорошо получается делать. Отыскав свои сильные стороны, не забудь приписать к ним и личностные качества: характер, темперамент, психологический тип.</w:t>
      </w:r>
    </w:p>
    <w:p>
      <w:pPr>
        <w:pStyle w:val="Normal"/>
        <w:spacing w:lineRule="auto" w:line="240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«Надо» — полезность профессии</w:t>
      </w:r>
    </w:p>
    <w:p>
      <w:pPr>
        <w:pStyle w:val="Normal"/>
        <w:spacing w:lineRule="auto" w:line="240" w:before="0" w:after="120"/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>Под словом «надо» имеется в виду востребованность профессии. Сложно сказать, будет ли популярна твоя специальность на рынке труда после того, как ты закончишь колледж или вуз. Но если подковать себя знаниями о профессии, проанализировать имеющийся спрос на профессию, почитать мнения специалистов по поводу дальнейшей востребованности профессии, то вполне можно составить точный прогноз.</w:t>
      </w:r>
    </w:p>
    <w:p>
      <w:pPr>
        <w:pStyle w:val="Normal"/>
        <w:jc w:val="center"/>
        <w:rPr>
          <w:b/>
          <w:b/>
          <w:sz w:val="24"/>
        </w:rPr>
      </w:pPr>
      <w:r>
        <w:rPr>
          <w:b/>
          <w:sz w:val="24"/>
        </w:rPr>
        <w:t>Помощь в выборе профессии школьнику</w:t>
      </w:r>
    </w:p>
    <w:p>
      <w:pPr>
        <w:pStyle w:val="Normal"/>
        <w:ind w:firstLine="397"/>
        <w:jc w:val="both"/>
        <w:rPr>
          <w:sz w:val="24"/>
        </w:rPr>
      </w:pPr>
      <w:r>
        <w:rPr>
          <w:sz w:val="24"/>
        </w:rPr>
        <w:t>Выбор профессии для школьников — дело не одного дня. У ребёнка должно быть время, знать  о тех профессиях, которые ему интересны. Есть несколько методов:</w:t>
      </w:r>
    </w:p>
    <w:p>
      <w:pPr>
        <w:pStyle w:val="ListParagraph"/>
        <w:numPr>
          <w:ilvl w:val="0"/>
          <w:numId w:val="1"/>
        </w:numPr>
        <w:ind w:left="0" w:hanging="0"/>
        <w:jc w:val="both"/>
        <w:rPr>
          <w:sz w:val="24"/>
        </w:rPr>
      </w:pPr>
      <w:r>
        <w:rPr>
          <w:sz w:val="24"/>
        </w:rPr>
        <w:t>Общение со специалистом, работающим по профессии, которая интересна ребёнку. Важно, чтобы он рассказал ребёнку об особенностях профессии, нюансах .</w:t>
      </w:r>
    </w:p>
    <w:p>
      <w:pPr>
        <w:pStyle w:val="ListParagraph"/>
        <w:numPr>
          <w:ilvl w:val="0"/>
          <w:numId w:val="1"/>
        </w:numPr>
        <w:ind w:left="0" w:hanging="0"/>
        <w:jc w:val="both"/>
        <w:rPr>
          <w:sz w:val="24"/>
        </w:rPr>
      </w:pPr>
      <w:r>
        <w:rPr>
          <w:sz w:val="24"/>
        </w:rPr>
        <w:t>Мастер-класс профессионала — способ пообщаться со специалистом выбранной профессии, узнать о ней изнутри и задать интересующие вопросы.</w:t>
      </w:r>
    </w:p>
    <w:p>
      <w:pPr>
        <w:pStyle w:val="ListParagraph"/>
        <w:numPr>
          <w:ilvl w:val="0"/>
          <w:numId w:val="1"/>
        </w:numPr>
        <w:ind w:left="0" w:hanging="0"/>
        <w:jc w:val="both"/>
        <w:rPr>
          <w:sz w:val="24"/>
        </w:rPr>
      </w:pPr>
      <w:r>
        <w:rPr>
          <w:sz w:val="24"/>
        </w:rPr>
        <w:t>Дни открытых дверей в высших учебных заведениях — возможность лучше изучить выбранный вуз, программу обучения, пообщаться с преподавателями и студентами.</w:t>
      </w:r>
    </w:p>
    <w:p>
      <w:pPr>
        <w:pStyle w:val="ListParagraph"/>
        <w:numPr>
          <w:ilvl w:val="0"/>
          <w:numId w:val="1"/>
        </w:numPr>
        <w:ind w:left="0" w:hanging="0"/>
        <w:jc w:val="both"/>
        <w:rPr>
          <w:sz w:val="24"/>
        </w:rPr>
      </w:pPr>
      <w:r>
        <w:rPr>
          <w:sz w:val="24"/>
        </w:rPr>
        <w:t>Экскурсии на производство позволяют узнать, как устроен процесс производства, какие технологии и техническое оборудование используется, понаблюдать за работой специалистов.</w:t>
      </w:r>
    </w:p>
    <w:p>
      <w:pPr>
        <w:pStyle w:val="Normal"/>
        <w:jc w:val="center"/>
        <w:rPr>
          <w:b/>
          <w:b/>
          <w:sz w:val="24"/>
        </w:rPr>
      </w:pPr>
      <w:r>
        <w:rPr>
          <w:b/>
          <w:sz w:val="24"/>
        </w:rPr>
        <w:t>Рекомендации родителям по профориентации</w:t>
      </w:r>
    </w:p>
    <w:p>
      <w:pPr>
        <w:pStyle w:val="ListParagraph"/>
        <w:numPr>
          <w:ilvl w:val="0"/>
          <w:numId w:val="2"/>
        </w:numPr>
        <w:ind w:left="142" w:hanging="0"/>
        <w:jc w:val="both"/>
        <w:rPr/>
      </w:pPr>
      <w:r>
        <w:rPr/>
        <w:t>Информацию о профессиональных планах ребенка можно получить только в ходе откровенной беседы с ним. Старайтесь проявлять терпение, такт и искреннюю заинтересованность.</w:t>
      </w:r>
    </w:p>
    <w:p>
      <w:pPr>
        <w:pStyle w:val="ListParagraph"/>
        <w:numPr>
          <w:ilvl w:val="0"/>
          <w:numId w:val="2"/>
        </w:numPr>
        <w:ind w:left="142" w:hanging="0"/>
        <w:jc w:val="both"/>
        <w:rPr/>
      </w:pPr>
      <w:r>
        <w:rPr/>
        <w:t>Если старшеклассник не может четко сформулировать свои планы, надо попытаться понять, с чем это связанно.</w:t>
      </w:r>
    </w:p>
    <w:p>
      <w:pPr>
        <w:pStyle w:val="ListParagraph"/>
        <w:numPr>
          <w:ilvl w:val="0"/>
          <w:numId w:val="2"/>
        </w:numPr>
        <w:ind w:left="142" w:hanging="0"/>
        <w:jc w:val="both"/>
        <w:rPr/>
      </w:pPr>
      <w:r>
        <w:rPr/>
        <w:t>Полезно предложить ребенку поработать на осенних или зимних каникулах, выбрав какое-то конкретное занятие.</w:t>
      </w:r>
    </w:p>
    <w:p>
      <w:pPr>
        <w:pStyle w:val="ListParagraph"/>
        <w:numPr>
          <w:ilvl w:val="0"/>
          <w:numId w:val="2"/>
        </w:numPr>
        <w:ind w:left="142" w:hanging="0"/>
        <w:jc w:val="both"/>
        <w:rPr/>
      </w:pPr>
      <w:r>
        <w:rPr/>
        <w:t>Если Вас огорчает профессиональный выбор ребенка, не отговаривайте его и не запрещайте ему что-то категорично. Постарайтесь выяснить, на чем основан его выбор.</w:t>
      </w:r>
    </w:p>
    <w:p>
      <w:pPr>
        <w:pStyle w:val="ListParagraph"/>
        <w:numPr>
          <w:ilvl w:val="0"/>
          <w:numId w:val="2"/>
        </w:numPr>
        <w:ind w:left="142" w:hanging="0"/>
        <w:jc w:val="both"/>
        <w:rPr/>
      </w:pPr>
      <w:r>
        <w:rPr/>
        <w:t>Если старшеклассник только мечтает, а ничего не делает, надо помочь ему составить конкретный план, обсудив, сколько времени у него есть и что необходимо успеть.</w:t>
      </w:r>
    </w:p>
    <w:p>
      <w:pPr>
        <w:pStyle w:val="ListParagraph"/>
        <w:numPr>
          <w:ilvl w:val="0"/>
          <w:numId w:val="2"/>
        </w:numPr>
        <w:ind w:left="142" w:hanging="0"/>
        <w:jc w:val="both"/>
        <w:rPr/>
      </w:pPr>
      <w:r>
        <w:rPr/>
        <w:t xml:space="preserve">Помогите своему ребенку подготовить «запасной вариант» на случай неудачи. </w:t>
      </w:r>
    </w:p>
    <w:p>
      <w:pPr>
        <w:pStyle w:val="Normal"/>
        <w:ind w:left="142" w:hanging="0"/>
        <w:jc w:val="center"/>
        <w:rPr>
          <w:b/>
          <w:b/>
          <w:sz w:val="24"/>
        </w:rPr>
      </w:pPr>
      <w:r>
        <w:rPr>
          <w:b/>
          <w:sz w:val="24"/>
        </w:rPr>
        <w:t>Атлас  Профессий</w:t>
      </w:r>
    </w:p>
    <w:p>
      <w:pPr>
        <w:pStyle w:val="Normal"/>
        <w:spacing w:before="0" w:after="200"/>
        <w:ind w:left="142" w:hanging="0"/>
        <w:jc w:val="center"/>
        <w:rPr>
          <w:sz w:val="24"/>
        </w:rPr>
      </w:pPr>
      <w:r>
        <w:rPr>
          <w:sz w:val="24"/>
        </w:rPr>
        <w:t xml:space="preserve">Атлас  профессий  -это сборник профессий, которые по мнению экспертов каждой отрасли, уже востребованы и появятся в ближайшем будущем. </w:t>
      </w:r>
      <w:hyperlink r:id="rId18" w:tgtFrame="_blank">
        <w:bookmarkStart w:id="1" w:name="_GoBack1"/>
        <w:bookmarkEnd w:id="1"/>
        <w:r>
          <w:rPr>
            <w:rFonts w:cs="Arial" w:ascii="Arial" w:hAnsi="Arial"/>
            <w:sz w:val="20"/>
            <w:szCs w:val="20"/>
            <w:shd w:fill="FFFFFF" w:val="clear"/>
          </w:rPr>
          <w:t>https://storage.tusur.ru/files/133096/Atlas_3.0.pdf</w:t>
        </w:r>
      </w:hyperlink>
    </w:p>
    <w:sectPr>
      <w:type w:val="continuous"/>
      <w:pgSz w:orient="landscape" w:w="16838" w:h="11906"/>
      <w:pgMar w:left="851" w:right="851" w:header="0" w:top="1134" w:footer="0" w:bottom="510" w:gutter="0"/>
      <w:cols w:num="3" w:space="708" w:equalWidth="true" w:sep="fals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link w:val="20"/>
    <w:uiPriority w:val="9"/>
    <w:qFormat/>
    <w:rsid w:val="00400c6e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436997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400c6e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Style14">
    <w:name w:val="Интернет-ссылка"/>
    <w:basedOn w:val="DefaultParagraphFont"/>
    <w:uiPriority w:val="99"/>
    <w:unhideWhenUsed/>
    <w:rsid w:val="003f2cd3"/>
    <w:rPr>
      <w:color w:val="0000FF"/>
      <w:u w:val="single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e3714e"/>
    <w:rPr>
      <w:color w:val="800080" w:themeColor="followed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43699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00c6e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369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k.com/away.php?utf=1&amp;to=https%3A%2F%2Fwww.vyatsu.ru%2F" TargetMode="External"/><Relationship Id="rId3" Type="http://schemas.openxmlformats.org/officeDocument/2006/relationships/hyperlink" Target="https://vk.com/away.php?utf=1&amp;to=https%3A%2F%2Fwww.kirovgma.ru%2F" TargetMode="External"/><Relationship Id="rId4" Type="http://schemas.openxmlformats.org/officeDocument/2006/relationships/hyperlink" Target="https://vk.com/away.php?utf=1&amp;to=https%3A%2F%2Fkirov.mfua.ru%2F" TargetMode="External"/><Relationship Id="rId5" Type="http://schemas.openxmlformats.org/officeDocument/2006/relationships/hyperlink" Target="https://vk.com/away.php?utf=1&amp;to=https%3A%2F%2Fvgsha.info%2F" TargetMode="External"/><Relationship Id="rId6" Type="http://schemas.openxmlformats.org/officeDocument/2006/relationships/hyperlink" Target="https://vk.com/away.php?utf=1&amp;to=http%3A%2F%2Fmsalkirov.ru%2F" TargetMode="External"/><Relationship Id="rId7" Type="http://schemas.openxmlformats.org/officeDocument/2006/relationships/hyperlink" Target="https://vk.com/away.php?to=http%3A%2F%2Fvyatktuis.ru%2F&amp;cc_key=" TargetMode="External"/><Relationship Id="rId8" Type="http://schemas.openxmlformats.org/officeDocument/2006/relationships/hyperlink" Target="https://vk.com/away.php?to=https%3A%2F%2Fwww.ktc-kirov.ru%2F&amp;cc_key=" TargetMode="External"/><Relationship Id="rId9" Type="http://schemas.openxmlformats.org/officeDocument/2006/relationships/hyperlink" Target="https://vk.com/away.php?to=https%3A%2F%2Fvyatku.ru%2F&amp;cc_key=" TargetMode="External"/><Relationship Id="rId10" Type="http://schemas.openxmlformats.org/officeDocument/2006/relationships/hyperlink" Target="https://vk.com/away.php?to=https%3A%2F%2Fwww.ksccel-miigaik.ru%2F&amp;cc_key=" TargetMode="External"/><Relationship Id="rId11" Type="http://schemas.openxmlformats.org/officeDocument/2006/relationships/hyperlink" Target="https://aviakat.ru/" TargetMode="External"/><Relationship Id="rId12" Type="http://schemas.openxmlformats.org/officeDocument/2006/relationships/image" Target="media/image1.gif"/><Relationship Id="rId13" Type="http://schemas.openxmlformats.org/officeDocument/2006/relationships/image" Target="media/image2.gif"/><Relationship Id="rId14" Type="http://schemas.openxmlformats.org/officeDocument/2006/relationships/image" Target="media/image3.gif"/><Relationship Id="rId15" Type="http://schemas.openxmlformats.org/officeDocument/2006/relationships/image" Target="media/image4.jpeg"/><Relationship Id="rId16" Type="http://schemas.openxmlformats.org/officeDocument/2006/relationships/image" Target="media/image5.jpeg"/><Relationship Id="rId17" Type="http://schemas.openxmlformats.org/officeDocument/2006/relationships/image" Target="media/image6.jpeg"/><Relationship Id="rId18" Type="http://schemas.openxmlformats.org/officeDocument/2006/relationships/hyperlink" Target="https://vk.com/away.php?to=https%3A%2F%2Fstorage.tusur.ru%2Ffiles%2F133096%2FAtlas_3.0.pdf&amp;cc_key=" TargetMode="Externa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<Relationship Id="rId2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07875-4814-4DB5-AC45-FD7DC70F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LibreOffice/7.1.2.2$Windows_x86 LibreOffice_project/8a45595d069ef5570103caea1b71cc9d82b2aae4</Application>
  <AppVersion>15.0000</AppVersion>
  <Pages>2</Pages>
  <Words>498</Words>
  <Characters>3440</Characters>
  <CharactersWithSpaces>3919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2021-11-18T14:56:00Z</dcterms:created>
  <dc:creator>79225821387</dc:creator>
  <dc:description/>
  <dc:language>ru-RU</dc:language>
  <cp:lastModifiedBy/>
  <dcterms:modified xsi:type="dcterms:W3CDTF">2022-04-08T12:11:27Z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